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D7F" w:rsidRDefault="00A55D7F"/>
    <w:p w:rsidR="008A16B1" w:rsidRDefault="008A16B1" w:rsidP="008A16B1"/>
    <w:p w:rsidR="008A16B1" w:rsidRDefault="008A16B1"/>
    <w:p w:rsidR="008A16B1" w:rsidRDefault="008A16B1" w:rsidP="008A16B1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-3175</wp:posOffset>
            </wp:positionV>
            <wp:extent cx="7315200" cy="5629275"/>
            <wp:effectExtent l="0" t="0" r="0" b="0"/>
            <wp:wrapTight wrapText="bothSides">
              <wp:wrapPolygon edited="0">
                <wp:start x="4331" y="512"/>
                <wp:lineTo x="3994" y="512"/>
                <wp:lineTo x="4050" y="1243"/>
                <wp:lineTo x="10800" y="1681"/>
                <wp:lineTo x="281" y="1754"/>
                <wp:lineTo x="281" y="2193"/>
                <wp:lineTo x="10800" y="2851"/>
                <wp:lineTo x="281" y="3362"/>
                <wp:lineTo x="225" y="3801"/>
                <wp:lineTo x="1406" y="4020"/>
                <wp:lineTo x="225" y="5044"/>
                <wp:lineTo x="281" y="5336"/>
                <wp:lineTo x="1069" y="6140"/>
                <wp:lineTo x="281" y="6652"/>
                <wp:lineTo x="281" y="6944"/>
                <wp:lineTo x="1406" y="7529"/>
                <wp:lineTo x="281" y="8333"/>
                <wp:lineTo x="281" y="8698"/>
                <wp:lineTo x="1406" y="8698"/>
                <wp:lineTo x="1406" y="9868"/>
                <wp:lineTo x="506" y="9868"/>
                <wp:lineTo x="506" y="10307"/>
                <wp:lineTo x="1406" y="11038"/>
                <wp:lineTo x="506" y="11549"/>
                <wp:lineTo x="506" y="11915"/>
                <wp:lineTo x="2138" y="12207"/>
                <wp:lineTo x="1631" y="12207"/>
                <wp:lineTo x="1463" y="15277"/>
                <wp:lineTo x="1744" y="15716"/>
                <wp:lineTo x="2138" y="15716"/>
                <wp:lineTo x="2081" y="17689"/>
                <wp:lineTo x="5119" y="18055"/>
                <wp:lineTo x="7819" y="18128"/>
                <wp:lineTo x="7931" y="19736"/>
                <wp:lineTo x="10463" y="20394"/>
                <wp:lineTo x="12319" y="20394"/>
                <wp:lineTo x="12319" y="21125"/>
                <wp:lineTo x="12713" y="21125"/>
                <wp:lineTo x="12713" y="18055"/>
                <wp:lineTo x="13106" y="18055"/>
                <wp:lineTo x="13500" y="17397"/>
                <wp:lineTo x="13556" y="16885"/>
                <wp:lineTo x="14006" y="16008"/>
                <wp:lineTo x="14006" y="12207"/>
                <wp:lineTo x="21206" y="11695"/>
                <wp:lineTo x="21488" y="11038"/>
                <wp:lineTo x="20981" y="11038"/>
                <wp:lineTo x="14063" y="9868"/>
                <wp:lineTo x="14119" y="7237"/>
                <wp:lineTo x="13950" y="6871"/>
                <wp:lineTo x="13444" y="6359"/>
                <wp:lineTo x="13500" y="6067"/>
                <wp:lineTo x="13163" y="5775"/>
                <wp:lineTo x="12150" y="5190"/>
                <wp:lineTo x="12263" y="3070"/>
                <wp:lineTo x="11981" y="2851"/>
                <wp:lineTo x="10744" y="2851"/>
                <wp:lineTo x="10800" y="1681"/>
                <wp:lineTo x="17438" y="1243"/>
                <wp:lineTo x="17494" y="512"/>
                <wp:lineTo x="12263" y="512"/>
                <wp:lineTo x="4331" y="512"/>
              </wp:wrapPolygon>
            </wp:wrapTight>
            <wp:docPr id="5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anchor>
        </w:drawing>
      </w:r>
    </w:p>
    <w:p w:rsidR="008A16B1" w:rsidRDefault="008A16B1"/>
    <w:p w:rsidR="008A16B1" w:rsidRPr="008A16B1" w:rsidRDefault="008A16B1" w:rsidP="008A16B1"/>
    <w:p w:rsidR="008A16B1" w:rsidRPr="008A16B1" w:rsidRDefault="008A16B1" w:rsidP="008A16B1"/>
    <w:p w:rsidR="008A16B1" w:rsidRPr="008A16B1" w:rsidRDefault="008A16B1" w:rsidP="008A16B1"/>
    <w:p w:rsidR="008A16B1" w:rsidRPr="008A16B1" w:rsidRDefault="008A16B1" w:rsidP="008A16B1"/>
    <w:p w:rsidR="008A16B1" w:rsidRPr="008A16B1" w:rsidRDefault="008A16B1" w:rsidP="008A16B1"/>
    <w:p w:rsidR="008A16B1" w:rsidRPr="008A16B1" w:rsidRDefault="008A16B1" w:rsidP="008A16B1"/>
    <w:p w:rsidR="008A16B1" w:rsidRPr="008A16B1" w:rsidRDefault="008A16B1" w:rsidP="008A16B1"/>
    <w:p w:rsidR="008A16B1" w:rsidRPr="008A16B1" w:rsidRDefault="008A16B1" w:rsidP="008A16B1"/>
    <w:p w:rsidR="008A16B1" w:rsidRPr="008A16B1" w:rsidRDefault="008A16B1" w:rsidP="008A16B1"/>
    <w:p w:rsidR="008A16B1" w:rsidRPr="008A16B1" w:rsidRDefault="008A16B1" w:rsidP="008A16B1"/>
    <w:p w:rsidR="008A16B1" w:rsidRPr="008A16B1" w:rsidRDefault="008A16B1" w:rsidP="008A16B1"/>
    <w:p w:rsidR="008A16B1" w:rsidRPr="008A16B1" w:rsidRDefault="008A16B1" w:rsidP="008A16B1"/>
    <w:p w:rsidR="008A16B1" w:rsidRPr="008A16B1" w:rsidRDefault="008A16B1" w:rsidP="008A16B1"/>
    <w:p w:rsidR="008A16B1" w:rsidRPr="008A16B1" w:rsidRDefault="008A16B1" w:rsidP="008A16B1"/>
    <w:p w:rsidR="008A16B1" w:rsidRPr="008A16B1" w:rsidRDefault="008A16B1" w:rsidP="008A16B1"/>
    <w:p w:rsidR="00CC5250" w:rsidRDefault="00CC5250" w:rsidP="00CC5250">
      <w:r>
        <w:rPr>
          <w:noProof/>
          <w:lang w:eastAsia="zh-TW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43.05pt;margin-top:-21.5pt;width:378.3pt;height:80.35pt;z-index:-251653120;mso-width-relative:margin;mso-height-relative:margin" wrapcoords="-43 -202 -43 21398 21643 21398 21643 -202 -43 -202">
            <v:textbox>
              <w:txbxContent>
                <w:p w:rsidR="00CC5250" w:rsidRPr="00C727DA" w:rsidRDefault="00CC5250" w:rsidP="00CC5250">
                  <w:pPr>
                    <w:rPr>
                      <w:sz w:val="48"/>
                      <w:szCs w:val="48"/>
                    </w:rPr>
                  </w:pPr>
                  <w:r w:rsidRPr="00C727DA">
                    <w:rPr>
                      <w:sz w:val="48"/>
                      <w:szCs w:val="48"/>
                    </w:rPr>
                    <w:t>Highest number of jobs</w:t>
                  </w:r>
                  <w:r>
                    <w:rPr>
                      <w:sz w:val="48"/>
                      <w:szCs w:val="48"/>
                    </w:rPr>
                    <w:t xml:space="preserve"> without a college degree</w:t>
                  </w:r>
                </w:p>
              </w:txbxContent>
            </v:textbox>
          </v:shape>
        </w:pict>
      </w:r>
    </w:p>
    <w:p w:rsidR="008A16B1" w:rsidRPr="008A16B1" w:rsidRDefault="008A16B1" w:rsidP="008A16B1"/>
    <w:p w:rsidR="008A16B1" w:rsidRDefault="00CC5250" w:rsidP="008A16B1"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-95250</wp:posOffset>
            </wp:positionH>
            <wp:positionV relativeFrom="paragraph">
              <wp:posOffset>20320</wp:posOffset>
            </wp:positionV>
            <wp:extent cx="8420100" cy="5810250"/>
            <wp:effectExtent l="0" t="0" r="0" b="0"/>
            <wp:wrapNone/>
            <wp:docPr id="10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</w:p>
    <w:p w:rsidR="008A16B1" w:rsidRDefault="008A16B1" w:rsidP="008A16B1">
      <w:pPr>
        <w:tabs>
          <w:tab w:val="left" w:pos="10331"/>
        </w:tabs>
      </w:pPr>
      <w:r>
        <w:tab/>
      </w:r>
    </w:p>
    <w:p w:rsidR="00CC5250" w:rsidRDefault="00CC5250" w:rsidP="00CC5250"/>
    <w:p w:rsidR="008A16B1" w:rsidRDefault="008A16B1" w:rsidP="008A16B1">
      <w:pPr>
        <w:tabs>
          <w:tab w:val="left" w:pos="10331"/>
        </w:tabs>
      </w:pPr>
    </w:p>
    <w:p w:rsidR="008A16B1" w:rsidRDefault="008A16B1" w:rsidP="008A16B1">
      <w:r>
        <w:rPr>
          <w:noProof/>
          <w:lang w:eastAsia="zh-TW"/>
        </w:rPr>
        <w:lastRenderedPageBreak/>
        <w:pict>
          <v:shape id="_x0000_s1026" type="#_x0000_t202" style="position:absolute;margin-left:426.75pt;margin-top:5.25pt;width:189.75pt;height:58.5pt;z-index:251661312;mso-width-relative:margin;mso-height-relative:margin">
            <v:shadow opacity=".5" offset="-6pt,-6pt"/>
            <v:textbox style="mso-next-textbox:#_x0000_s1026">
              <w:txbxContent>
                <w:p w:rsidR="008A16B1" w:rsidRPr="003B448D" w:rsidRDefault="008A16B1" w:rsidP="008A16B1">
                  <w:pPr>
                    <w:jc w:val="center"/>
                    <w:rPr>
                      <w:color w:val="E36C0A" w:themeColor="accent6" w:themeShade="BF"/>
                      <w:sz w:val="24"/>
                      <w:szCs w:val="24"/>
                    </w:rPr>
                  </w:pPr>
                  <w:r w:rsidRPr="003B448D">
                    <w:rPr>
                      <w:color w:val="E36C0A" w:themeColor="accent6" w:themeShade="BF"/>
                      <w:sz w:val="24"/>
                      <w:szCs w:val="24"/>
                    </w:rPr>
                    <w:t>National Growth Rate Percent</w:t>
                  </w:r>
                </w:p>
                <w:p w:rsidR="008A16B1" w:rsidRPr="003B448D" w:rsidRDefault="008A16B1" w:rsidP="008A16B1">
                  <w:pPr>
                    <w:jc w:val="center"/>
                    <w:rPr>
                      <w:color w:val="E36C0A" w:themeColor="accent6" w:themeShade="BF"/>
                      <w:sz w:val="24"/>
                      <w:szCs w:val="24"/>
                    </w:rPr>
                  </w:pPr>
                  <w:r w:rsidRPr="003B448D">
                    <w:rPr>
                      <w:color w:val="E36C0A" w:themeColor="accent6" w:themeShade="BF"/>
                      <w:sz w:val="24"/>
                      <w:szCs w:val="24"/>
                    </w:rPr>
                    <w:t>With College Degrees</w:t>
                  </w:r>
                </w:p>
                <w:p w:rsidR="008A16B1" w:rsidRDefault="008A16B1" w:rsidP="008A16B1"/>
              </w:txbxContent>
            </v:textbox>
          </v:shape>
        </w:pict>
      </w:r>
      <w:r>
        <w:rPr>
          <w:noProof/>
        </w:rPr>
        <w:drawing>
          <wp:inline distT="0" distB="0" distL="0" distR="0">
            <wp:extent cx="7875270" cy="6000750"/>
            <wp:effectExtent l="19050" t="0" r="11430" b="0"/>
            <wp:docPr id="6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A16B1" w:rsidRDefault="008A16B1" w:rsidP="008A16B1">
      <w:pPr>
        <w:tabs>
          <w:tab w:val="left" w:pos="10331"/>
        </w:tabs>
      </w:pPr>
    </w:p>
    <w:p w:rsidR="008A16B1" w:rsidRDefault="008A16B1" w:rsidP="008A16B1">
      <w:pPr>
        <w:tabs>
          <w:tab w:val="left" w:pos="10331"/>
        </w:tabs>
      </w:pPr>
    </w:p>
    <w:p w:rsidR="008A16B1" w:rsidRDefault="008A16B1" w:rsidP="008A16B1">
      <w:r>
        <w:rPr>
          <w:noProof/>
        </w:rPr>
        <w:lastRenderedPageBreak/>
        <w:drawing>
          <wp:inline distT="0" distB="0" distL="0" distR="0">
            <wp:extent cx="8678383" cy="7049386"/>
            <wp:effectExtent l="19050" t="0" r="27467" b="0"/>
            <wp:docPr id="7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785F2F" w:rsidRDefault="00785F2F" w:rsidP="008A16B1">
      <w:pPr>
        <w:sectPr w:rsidR="00785F2F" w:rsidSect="008A16B1">
          <w:footerReference w:type="default" r:id="rId11"/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:rsidR="00785F2F" w:rsidRDefault="008A16B1" w:rsidP="008A16B1">
      <w:pPr>
        <w:sectPr w:rsidR="00785F2F" w:rsidSect="00785F2F"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inline distT="0" distB="0" distL="0" distR="0">
            <wp:extent cx="7124700" cy="9315450"/>
            <wp:effectExtent l="19050" t="0" r="19050" b="0"/>
            <wp:docPr id="8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850554" w:rsidRDefault="00850554" w:rsidP="00850554">
      <w:pPr>
        <w:jc w:val="center"/>
      </w:pPr>
      <w:r>
        <w:rPr>
          <w:noProof/>
        </w:rPr>
        <w:lastRenderedPageBreak/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-190500</wp:posOffset>
            </wp:positionH>
            <wp:positionV relativeFrom="paragraph">
              <wp:posOffset>304800</wp:posOffset>
            </wp:positionV>
            <wp:extent cx="9417050" cy="6724650"/>
            <wp:effectExtent l="19050" t="0" r="12700" b="0"/>
            <wp:wrapNone/>
            <wp:docPr id="12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anchor>
        </w:drawing>
      </w:r>
      <w:r w:rsidRPr="00FC3CC6">
        <w:t>National Growth of workers that DO NOT have College Degrees (That are in Kokomo)</w:t>
      </w:r>
    </w:p>
    <w:p w:rsidR="00850554" w:rsidRPr="00850554" w:rsidRDefault="00850554" w:rsidP="00850554"/>
    <w:p w:rsidR="00850554" w:rsidRPr="00850554" w:rsidRDefault="00850554" w:rsidP="00850554"/>
    <w:p w:rsidR="00850554" w:rsidRPr="00850554" w:rsidRDefault="00850554" w:rsidP="00850554"/>
    <w:p w:rsidR="00850554" w:rsidRPr="00850554" w:rsidRDefault="00850554" w:rsidP="00850554"/>
    <w:p w:rsidR="00850554" w:rsidRPr="00850554" w:rsidRDefault="00850554" w:rsidP="00850554"/>
    <w:p w:rsidR="00850554" w:rsidRPr="00850554" w:rsidRDefault="00850554" w:rsidP="00850554"/>
    <w:p w:rsidR="00850554" w:rsidRPr="00850554" w:rsidRDefault="00850554" w:rsidP="00850554"/>
    <w:p w:rsidR="00850554" w:rsidRPr="00850554" w:rsidRDefault="00850554" w:rsidP="00850554"/>
    <w:p w:rsidR="00850554" w:rsidRPr="00850554" w:rsidRDefault="00850554" w:rsidP="00850554"/>
    <w:p w:rsidR="00850554" w:rsidRPr="00850554" w:rsidRDefault="00850554" w:rsidP="00850554"/>
    <w:p w:rsidR="00850554" w:rsidRPr="00850554" w:rsidRDefault="00850554" w:rsidP="00850554"/>
    <w:p w:rsidR="00850554" w:rsidRPr="00850554" w:rsidRDefault="00850554" w:rsidP="00850554"/>
    <w:p w:rsidR="00850554" w:rsidRPr="00850554" w:rsidRDefault="00850554" w:rsidP="00850554"/>
    <w:p w:rsidR="00850554" w:rsidRPr="00850554" w:rsidRDefault="00850554" w:rsidP="00850554"/>
    <w:p w:rsidR="00850554" w:rsidRPr="00850554" w:rsidRDefault="00850554" w:rsidP="00850554"/>
    <w:p w:rsidR="00850554" w:rsidRDefault="00850554" w:rsidP="00850554"/>
    <w:p w:rsidR="008A16B1" w:rsidRDefault="00850554" w:rsidP="00850554">
      <w:pPr>
        <w:tabs>
          <w:tab w:val="left" w:pos="5520"/>
        </w:tabs>
      </w:pPr>
      <w:r>
        <w:tab/>
      </w:r>
    </w:p>
    <w:p w:rsidR="00850554" w:rsidRDefault="00850554" w:rsidP="00850554">
      <w:pPr>
        <w:tabs>
          <w:tab w:val="left" w:pos="5520"/>
        </w:tabs>
      </w:pPr>
    </w:p>
    <w:p w:rsidR="00850554" w:rsidRDefault="00850554" w:rsidP="00850554">
      <w:pPr>
        <w:tabs>
          <w:tab w:val="left" w:pos="5520"/>
        </w:tabs>
      </w:pPr>
    </w:p>
    <w:p w:rsidR="00850554" w:rsidRDefault="00850554" w:rsidP="00850554">
      <w:pPr>
        <w:tabs>
          <w:tab w:val="left" w:pos="5520"/>
        </w:tabs>
      </w:pPr>
    </w:p>
    <w:p w:rsidR="00850554" w:rsidRDefault="00850554" w:rsidP="00850554">
      <w:r>
        <w:rPr>
          <w:noProof/>
        </w:rPr>
        <w:lastRenderedPageBreak/>
        <w:drawing>
          <wp:inline distT="0" distB="0" distL="0" distR="0">
            <wp:extent cx="9144000" cy="6513448"/>
            <wp:effectExtent l="0" t="0" r="0" b="0"/>
            <wp:docPr id="15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850554" w:rsidRPr="00850554" w:rsidRDefault="00850554" w:rsidP="00850554">
      <w:pPr>
        <w:tabs>
          <w:tab w:val="left" w:pos="5520"/>
        </w:tabs>
      </w:pPr>
    </w:p>
    <w:sectPr w:rsidR="00850554" w:rsidRPr="00850554" w:rsidSect="00B209B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ACE" w:rsidRDefault="00FB6ACE" w:rsidP="001D3CBC">
      <w:pPr>
        <w:spacing w:after="0" w:line="240" w:lineRule="auto"/>
      </w:pPr>
      <w:r>
        <w:separator/>
      </w:r>
    </w:p>
  </w:endnote>
  <w:endnote w:type="continuationSeparator" w:id="0">
    <w:p w:rsidR="00FB6ACE" w:rsidRDefault="00FB6ACE" w:rsidP="001D3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CBC" w:rsidRDefault="001D3CBC" w:rsidP="001D3CBC">
    <w:pPr>
      <w:pStyle w:val="Footer"/>
      <w:tabs>
        <w:tab w:val="clear" w:pos="4680"/>
        <w:tab w:val="clear" w:pos="9360"/>
        <w:tab w:val="left" w:pos="111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ACE" w:rsidRDefault="00FB6ACE" w:rsidP="001D3CBC">
      <w:pPr>
        <w:spacing w:after="0" w:line="240" w:lineRule="auto"/>
      </w:pPr>
      <w:r>
        <w:separator/>
      </w:r>
    </w:p>
  </w:footnote>
  <w:footnote w:type="continuationSeparator" w:id="0">
    <w:p w:rsidR="00FB6ACE" w:rsidRDefault="00FB6ACE" w:rsidP="001D3C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720F"/>
    <w:rsid w:val="000B0E92"/>
    <w:rsid w:val="001D3CBC"/>
    <w:rsid w:val="00533324"/>
    <w:rsid w:val="00540534"/>
    <w:rsid w:val="0061409F"/>
    <w:rsid w:val="006A7465"/>
    <w:rsid w:val="006A7891"/>
    <w:rsid w:val="0071720F"/>
    <w:rsid w:val="00785F2F"/>
    <w:rsid w:val="00850554"/>
    <w:rsid w:val="00894F34"/>
    <w:rsid w:val="008A16B1"/>
    <w:rsid w:val="008E41AC"/>
    <w:rsid w:val="00A55D7F"/>
    <w:rsid w:val="00C94EE5"/>
    <w:rsid w:val="00CB524E"/>
    <w:rsid w:val="00CC5250"/>
    <w:rsid w:val="00E20261"/>
    <w:rsid w:val="00FB6ACE"/>
    <w:rsid w:val="00FC0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4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7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20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D3C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D3CBC"/>
  </w:style>
  <w:style w:type="paragraph" w:styleId="Footer">
    <w:name w:val="footer"/>
    <w:basedOn w:val="Normal"/>
    <w:link w:val="FooterChar"/>
    <w:uiPriority w:val="99"/>
    <w:unhideWhenUsed/>
    <w:rsid w:val="001D3C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3C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chart" Target="charts/chart6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chart" Target="charts/chart5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4.xlsx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Office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7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47"/>
  <c:chart>
    <c:title/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highest % national growth with a college degree</c:v>
                </c:pt>
              </c:strCache>
            </c:strRef>
          </c:tx>
          <c:cat>
            <c:strRef>
              <c:f>Sheet1!$A$2:$A$21</c:f>
              <c:strCache>
                <c:ptCount val="20"/>
                <c:pt idx="0">
                  <c:v>registered nurse</c:v>
                </c:pt>
                <c:pt idx="1">
                  <c:v>elementary school teacher</c:v>
                </c:pt>
                <c:pt idx="2">
                  <c:v>middle school teacher</c:v>
                </c:pt>
                <c:pt idx="3">
                  <c:v>sales representative</c:v>
                </c:pt>
                <c:pt idx="4">
                  <c:v>secondary school teacher</c:v>
                </c:pt>
                <c:pt idx="5">
                  <c:v>teachers and instructors</c:v>
                </c:pt>
                <c:pt idx="6">
                  <c:v>human resources</c:v>
                </c:pt>
                <c:pt idx="7">
                  <c:v>accountants and auditors</c:v>
                </c:pt>
                <c:pt idx="8">
                  <c:v>pharmacists</c:v>
                </c:pt>
                <c:pt idx="9">
                  <c:v>special education teachers</c:v>
                </c:pt>
                <c:pt idx="10">
                  <c:v>medical and health service managers</c:v>
                </c:pt>
                <c:pt idx="11">
                  <c:v>education administrators</c:v>
                </c:pt>
                <c:pt idx="12">
                  <c:v>financial managers</c:v>
                </c:pt>
                <c:pt idx="13">
                  <c:v>lawyers</c:v>
                </c:pt>
                <c:pt idx="14">
                  <c:v>dentists</c:v>
                </c:pt>
                <c:pt idx="15">
                  <c:v>community and social service specialists</c:v>
                </c:pt>
                <c:pt idx="16">
                  <c:v>physical therapists</c:v>
                </c:pt>
                <c:pt idx="17">
                  <c:v>medical and clinical laboratory technologists</c:v>
                </c:pt>
                <c:pt idx="18">
                  <c:v>public relations specialists</c:v>
                </c:pt>
                <c:pt idx="19">
                  <c:v>coaches and scouts</c:v>
                </c:pt>
              </c:strCache>
            </c:strRef>
          </c:cat>
          <c:val>
            <c:numRef>
              <c:f>Sheet1!$B$2:$B$21</c:f>
              <c:numCache>
                <c:formatCode>0%</c:formatCode>
                <c:ptCount val="20"/>
                <c:pt idx="0">
                  <c:v>0.24000000000000016</c:v>
                </c:pt>
                <c:pt idx="1">
                  <c:v>0.14000000000000001</c:v>
                </c:pt>
                <c:pt idx="2">
                  <c:v>0.11000000000000001</c:v>
                </c:pt>
                <c:pt idx="3">
                  <c:v>8.0000000000000043E-2</c:v>
                </c:pt>
                <c:pt idx="4">
                  <c:v>6.0000000000000032E-2</c:v>
                </c:pt>
                <c:pt idx="5">
                  <c:v>9.0000000000000024E-2</c:v>
                </c:pt>
                <c:pt idx="6">
                  <c:v>0.17</c:v>
                </c:pt>
                <c:pt idx="7">
                  <c:v>0.18000000000000016</c:v>
                </c:pt>
                <c:pt idx="8">
                  <c:v>0.22000000000000003</c:v>
                </c:pt>
                <c:pt idx="9">
                  <c:v>0.2</c:v>
                </c:pt>
                <c:pt idx="10">
                  <c:v>0.16000000000000003</c:v>
                </c:pt>
                <c:pt idx="11">
                  <c:v>8.0000000000000043E-2</c:v>
                </c:pt>
                <c:pt idx="12">
                  <c:v>0.13</c:v>
                </c:pt>
                <c:pt idx="13">
                  <c:v>0.11000000000000001</c:v>
                </c:pt>
                <c:pt idx="14">
                  <c:v>9.0000000000000024E-2</c:v>
                </c:pt>
                <c:pt idx="15">
                  <c:v>0.25</c:v>
                </c:pt>
                <c:pt idx="16">
                  <c:v>0.27</c:v>
                </c:pt>
                <c:pt idx="17">
                  <c:v>0.12000000000000002</c:v>
                </c:pt>
                <c:pt idx="18">
                  <c:v>0.18000000000000016</c:v>
                </c:pt>
                <c:pt idx="19">
                  <c:v>0.15000000000000016</c:v>
                </c:pt>
              </c:numCache>
            </c:numRef>
          </c:val>
        </c:ser>
        <c:axId val="217008000"/>
        <c:axId val="218423680"/>
      </c:barChart>
      <c:catAx>
        <c:axId val="217008000"/>
        <c:scaling>
          <c:orientation val="minMax"/>
        </c:scaling>
        <c:axPos val="b"/>
        <c:tickLblPos val="nextTo"/>
        <c:crossAx val="218423680"/>
        <c:crosses val="autoZero"/>
        <c:auto val="1"/>
        <c:lblAlgn val="ctr"/>
        <c:lblOffset val="100"/>
      </c:catAx>
      <c:valAx>
        <c:axId val="218423680"/>
        <c:scaling>
          <c:orientation val="minMax"/>
        </c:scaling>
        <c:axPos val="l"/>
        <c:majorGridlines/>
        <c:numFmt formatCode="0%" sourceLinked="1"/>
        <c:tickLblPos val="nextTo"/>
        <c:crossAx val="217008000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42"/>
  <c:chart>
    <c:autoTitleDeleted val="1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dLbls>
            <c:showVal val="1"/>
            <c:showCatName val="1"/>
            <c:showLeaderLines val="1"/>
          </c:dLbls>
          <c:cat>
            <c:strRef>
              <c:f>Sheet1!$A$2:$A$21</c:f>
              <c:strCache>
                <c:ptCount val="20"/>
                <c:pt idx="0">
                  <c:v>Retail salespersons</c:v>
                </c:pt>
                <c:pt idx="1">
                  <c:v>Combined food preparation and serving workers, including fast food</c:v>
                </c:pt>
                <c:pt idx="2">
                  <c:v>Cashiers</c:v>
                </c:pt>
                <c:pt idx="3">
                  <c:v>Waiters and waitresses</c:v>
                </c:pt>
                <c:pt idx="4">
                  <c:v>Office clerks, general</c:v>
                </c:pt>
                <c:pt idx="5">
                  <c:v>Teacher assistants</c:v>
                </c:pt>
                <c:pt idx="6">
                  <c:v>Bookkeeping, accounting, and auditing clerks</c:v>
                </c:pt>
                <c:pt idx="7">
                  <c:v>Secretaries, except legal, medical, and executive</c:v>
                </c:pt>
                <c:pt idx="8">
                  <c:v>Stock clerks and order fillers</c:v>
                </c:pt>
                <c:pt idx="9">
                  <c:v>Truck drivers, heavy and tractor-trailer</c:v>
                </c:pt>
                <c:pt idx="10">
                  <c:v>Janitors and cleaners, except maids and housekeeping cleaners</c:v>
                </c:pt>
                <c:pt idx="11">
                  <c:v>First-line supervisors/managers of retail sales workers</c:v>
                </c:pt>
                <c:pt idx="12">
                  <c:v>Maintenance and repair workers, general</c:v>
                </c:pt>
                <c:pt idx="13">
                  <c:v>Nursing aides, orderlies, and attendants</c:v>
                </c:pt>
                <c:pt idx="14">
                  <c:v>Inspectors, testers, sorters, samplers, and weighers</c:v>
                </c:pt>
                <c:pt idx="15">
                  <c:v>First-line supervisors/managers of production and operating workers</c:v>
                </c:pt>
                <c:pt idx="16">
                  <c:v>Helpers--production workers</c:v>
                </c:pt>
                <c:pt idx="17">
                  <c:v>Laborers and freight, stock, and material movers, hand</c:v>
                </c:pt>
                <c:pt idx="18">
                  <c:v>Electricians</c:v>
                </c:pt>
                <c:pt idx="19">
                  <c:v>Food preparation workers</c:v>
                </c:pt>
              </c:strCache>
            </c:strRef>
          </c:cat>
          <c:val>
            <c:numRef>
              <c:f>Sheet1!$B$2:$B$21</c:f>
              <c:numCache>
                <c:formatCode>#,##0</c:formatCode>
                <c:ptCount val="20"/>
                <c:pt idx="0">
                  <c:v>1560</c:v>
                </c:pt>
                <c:pt idx="1">
                  <c:v>1550</c:v>
                </c:pt>
                <c:pt idx="2">
                  <c:v>1290</c:v>
                </c:pt>
                <c:pt idx="3" formatCode="General">
                  <c:v>820</c:v>
                </c:pt>
                <c:pt idx="4" formatCode="General">
                  <c:v>700</c:v>
                </c:pt>
                <c:pt idx="5" formatCode="General">
                  <c:v>590</c:v>
                </c:pt>
                <c:pt idx="6" formatCode="General">
                  <c:v>580</c:v>
                </c:pt>
                <c:pt idx="7" formatCode="General">
                  <c:v>530</c:v>
                </c:pt>
                <c:pt idx="8" formatCode="General">
                  <c:v>530</c:v>
                </c:pt>
                <c:pt idx="9" formatCode="General">
                  <c:v>520</c:v>
                </c:pt>
                <c:pt idx="10" formatCode="General">
                  <c:v>500</c:v>
                </c:pt>
                <c:pt idx="11" formatCode="General">
                  <c:v>480</c:v>
                </c:pt>
                <c:pt idx="12" formatCode="General">
                  <c:v>480</c:v>
                </c:pt>
                <c:pt idx="13" formatCode="General">
                  <c:v>460</c:v>
                </c:pt>
                <c:pt idx="14" formatCode="General">
                  <c:v>440</c:v>
                </c:pt>
                <c:pt idx="15" formatCode="General">
                  <c:v>430</c:v>
                </c:pt>
                <c:pt idx="16" formatCode="General">
                  <c:v>420</c:v>
                </c:pt>
                <c:pt idx="17" formatCode="General">
                  <c:v>420</c:v>
                </c:pt>
                <c:pt idx="18" formatCode="General">
                  <c:v>390</c:v>
                </c:pt>
                <c:pt idx="19" formatCode="General">
                  <c:v>340</c:v>
                </c:pt>
              </c:numCache>
            </c:numRef>
          </c:val>
        </c:ser>
        <c:dLbls>
          <c:showVal val="1"/>
          <c:showCatName val="1"/>
        </c:dLbls>
        <c:firstSliceAng val="0"/>
      </c:pieChart>
    </c:plotArea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National Growth Rate Percent</c:v>
                </c:pt>
              </c:strCache>
            </c:strRef>
          </c:tx>
          <c:dLbls>
            <c:showVal val="1"/>
            <c:showCatName val="1"/>
            <c:showLeaderLines val="1"/>
          </c:dLbls>
          <c:cat>
            <c:strRef>
              <c:f>Sheet1!$A$2:$A$21</c:f>
              <c:strCache>
                <c:ptCount val="20"/>
                <c:pt idx="0">
                  <c:v>Registered Nurses</c:v>
                </c:pt>
                <c:pt idx="1">
                  <c:v>Elementary Teachers</c:v>
                </c:pt>
                <c:pt idx="2">
                  <c:v>Middle School Teachers</c:v>
                </c:pt>
                <c:pt idx="3">
                  <c:v>Sales Representatives</c:v>
                </c:pt>
                <c:pt idx="4">
                  <c:v>Secondary School Teachers</c:v>
                </c:pt>
                <c:pt idx="5">
                  <c:v>Instructors</c:v>
                </c:pt>
                <c:pt idx="6">
                  <c:v>Human Resources</c:v>
                </c:pt>
                <c:pt idx="7">
                  <c:v>Accountants and Auditors</c:v>
                </c:pt>
                <c:pt idx="8">
                  <c:v>Pharmacist</c:v>
                </c:pt>
                <c:pt idx="9">
                  <c:v>Special Education Teachers</c:v>
                </c:pt>
                <c:pt idx="10">
                  <c:v>Medical and Health services managers</c:v>
                </c:pt>
                <c:pt idx="11">
                  <c:v>Education Administrations</c:v>
                </c:pt>
                <c:pt idx="12">
                  <c:v>Financial Managers</c:v>
                </c:pt>
                <c:pt idx="13">
                  <c:v>Lawyers</c:v>
                </c:pt>
                <c:pt idx="14">
                  <c:v>Dentists</c:v>
                </c:pt>
                <c:pt idx="15">
                  <c:v>Social Services</c:v>
                </c:pt>
                <c:pt idx="16">
                  <c:v>Physical Therapists</c:v>
                </c:pt>
                <c:pt idx="17">
                  <c:v>Medical Laboratory technologists</c:v>
                </c:pt>
                <c:pt idx="18">
                  <c:v>Public Relations Specialist</c:v>
                </c:pt>
                <c:pt idx="19">
                  <c:v>Coaches and Scouts</c:v>
                </c:pt>
              </c:strCache>
            </c:strRef>
          </c:cat>
          <c:val>
            <c:numRef>
              <c:f>Sheet1!$B$2:$B$21</c:f>
              <c:numCache>
                <c:formatCode>General</c:formatCode>
                <c:ptCount val="20"/>
                <c:pt idx="0">
                  <c:v>24</c:v>
                </c:pt>
                <c:pt idx="1">
                  <c:v>14</c:v>
                </c:pt>
                <c:pt idx="2">
                  <c:v>11</c:v>
                </c:pt>
                <c:pt idx="3">
                  <c:v>8</c:v>
                </c:pt>
                <c:pt idx="4">
                  <c:v>6</c:v>
                </c:pt>
                <c:pt idx="5">
                  <c:v>9</c:v>
                </c:pt>
                <c:pt idx="6">
                  <c:v>17</c:v>
                </c:pt>
                <c:pt idx="7">
                  <c:v>18</c:v>
                </c:pt>
                <c:pt idx="8">
                  <c:v>22</c:v>
                </c:pt>
                <c:pt idx="9">
                  <c:v>20</c:v>
                </c:pt>
                <c:pt idx="10">
                  <c:v>16</c:v>
                </c:pt>
                <c:pt idx="11">
                  <c:v>8</c:v>
                </c:pt>
                <c:pt idx="12">
                  <c:v>13</c:v>
                </c:pt>
                <c:pt idx="13">
                  <c:v>11</c:v>
                </c:pt>
                <c:pt idx="14">
                  <c:v>9</c:v>
                </c:pt>
                <c:pt idx="15">
                  <c:v>25</c:v>
                </c:pt>
                <c:pt idx="16">
                  <c:v>27</c:v>
                </c:pt>
                <c:pt idx="17">
                  <c:v>12</c:v>
                </c:pt>
                <c:pt idx="18">
                  <c:v>18</c:v>
                </c:pt>
                <c:pt idx="19">
                  <c:v>15</c:v>
                </c:pt>
              </c:numCache>
            </c:numRef>
          </c:val>
        </c:ser>
        <c:dLbls>
          <c:showVal val="1"/>
          <c:showCatName val="1"/>
        </c:dLbls>
        <c:firstSliceAng val="0"/>
      </c:pieChart>
    </c:plotArea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Local Jobs</c:v>
                </c:pt>
              </c:strCache>
            </c:strRef>
          </c:tx>
          <c:dLbls>
            <c:dLbl>
              <c:idx val="0"/>
              <c:dLblPos val="bestFit"/>
              <c:showVal val="1"/>
            </c:dLbl>
            <c:dLbl>
              <c:idx val="1"/>
              <c:dLblPos val="bestFit"/>
              <c:showVal val="1"/>
            </c:dLbl>
            <c:dLbl>
              <c:idx val="2"/>
              <c:dLblPos val="bestFit"/>
              <c:showVal val="1"/>
            </c:dLbl>
            <c:dLbl>
              <c:idx val="3"/>
              <c:dLblPos val="bestFit"/>
              <c:showVal val="1"/>
            </c:dLbl>
            <c:dLbl>
              <c:idx val="4"/>
              <c:dLblPos val="bestFit"/>
              <c:showVal val="1"/>
            </c:dLbl>
            <c:dLbl>
              <c:idx val="5"/>
              <c:dLblPos val="bestFit"/>
              <c:showVal val="1"/>
            </c:dLbl>
            <c:dLbl>
              <c:idx val="6"/>
              <c:dLblPos val="bestFit"/>
              <c:showVal val="1"/>
            </c:dLbl>
            <c:dLbl>
              <c:idx val="7"/>
              <c:dLblPos val="bestFit"/>
              <c:showVal val="1"/>
            </c:dLbl>
            <c:dLbl>
              <c:idx val="8"/>
              <c:dLblPos val="bestFit"/>
              <c:showVal val="1"/>
            </c:dLbl>
            <c:dLbl>
              <c:idx val="9"/>
              <c:dLblPos val="bestFit"/>
              <c:showVal val="1"/>
            </c:dLbl>
            <c:dLbl>
              <c:idx val="10"/>
              <c:dLblPos val="bestFit"/>
              <c:showVal val="1"/>
            </c:dLbl>
            <c:dLbl>
              <c:idx val="11"/>
              <c:dLblPos val="bestFit"/>
              <c:showVal val="1"/>
            </c:dLbl>
            <c:dLbl>
              <c:idx val="12"/>
              <c:dLblPos val="bestFit"/>
              <c:showVal val="1"/>
            </c:dLbl>
            <c:dLbl>
              <c:idx val="13"/>
              <c:dLblPos val="bestFit"/>
              <c:showVal val="1"/>
            </c:dLbl>
            <c:dLbl>
              <c:idx val="14"/>
              <c:dLblPos val="bestFit"/>
              <c:showVal val="1"/>
            </c:dLbl>
            <c:dLbl>
              <c:idx val="15"/>
              <c:dLblPos val="bestFit"/>
              <c:showVal val="1"/>
            </c:dLbl>
            <c:dLbl>
              <c:idx val="16"/>
              <c:dLblPos val="bestFit"/>
              <c:showVal val="1"/>
            </c:dLbl>
            <c:dLbl>
              <c:idx val="17"/>
              <c:dLblPos val="bestFit"/>
              <c:showVal val="1"/>
            </c:dLbl>
            <c:dLbl>
              <c:idx val="18"/>
              <c:dLblPos val="bestFit"/>
              <c:showVal val="1"/>
            </c:dLbl>
            <c:dLbl>
              <c:idx val="19"/>
              <c:dLblPos val="bestFit"/>
              <c:showVal val="1"/>
            </c:dLbl>
            <c:delete val="1"/>
          </c:dLbls>
          <c:cat>
            <c:strRef>
              <c:f>Sheet1!$A$2:$A$21</c:f>
              <c:strCache>
                <c:ptCount val="20"/>
                <c:pt idx="0">
                  <c:v>Registered nurses</c:v>
                </c:pt>
                <c:pt idx="1">
                  <c:v>elementary school teachers except special education</c:v>
                </c:pt>
                <c:pt idx="2">
                  <c:v>middle school teachers except special and vocational education</c:v>
                </c:pt>
                <c:pt idx="3">
                  <c:v>sales representatives</c:v>
                </c:pt>
                <c:pt idx="4">
                  <c:v>secondary school teachers except special and vocational education</c:v>
                </c:pt>
                <c:pt idx="5">
                  <c:v>teachers and instructors, all other</c:v>
                </c:pt>
                <c:pt idx="6">
                  <c:v>human resources training and labor relations specialists, all other</c:v>
                </c:pt>
                <c:pt idx="7">
                  <c:v>Accountants and auditors</c:v>
                </c:pt>
                <c:pt idx="8">
                  <c:v>Pharmacists</c:v>
                </c:pt>
                <c:pt idx="9">
                  <c:v>Special education teachers</c:v>
                </c:pt>
                <c:pt idx="10">
                  <c:v>medical and health services managers</c:v>
                </c:pt>
                <c:pt idx="11">
                  <c:v>education administators</c:v>
                </c:pt>
                <c:pt idx="12">
                  <c:v>financial managers</c:v>
                </c:pt>
                <c:pt idx="13">
                  <c:v>Lawyers</c:v>
                </c:pt>
                <c:pt idx="14">
                  <c:v>Dentists, general</c:v>
                </c:pt>
                <c:pt idx="15">
                  <c:v>medical and clinical laboratory technologists</c:v>
                </c:pt>
                <c:pt idx="16">
                  <c:v>community and social service specialists, all other</c:v>
                </c:pt>
                <c:pt idx="17">
                  <c:v>public relations specialists</c:v>
                </c:pt>
                <c:pt idx="18">
                  <c:v>coaches and scouts</c:v>
                </c:pt>
                <c:pt idx="19">
                  <c:v>physical therapists</c:v>
                </c:pt>
              </c:strCache>
            </c:strRef>
          </c:cat>
          <c:val>
            <c:numRef>
              <c:f>Sheet1!$B$2:$B$21</c:f>
              <c:numCache>
                <c:formatCode>General</c:formatCode>
                <c:ptCount val="20"/>
                <c:pt idx="0">
                  <c:v>840</c:v>
                </c:pt>
                <c:pt idx="1">
                  <c:v>510</c:v>
                </c:pt>
                <c:pt idx="2">
                  <c:v>280</c:v>
                </c:pt>
                <c:pt idx="3">
                  <c:v>270</c:v>
                </c:pt>
                <c:pt idx="4">
                  <c:v>230</c:v>
                </c:pt>
                <c:pt idx="5">
                  <c:v>160</c:v>
                </c:pt>
                <c:pt idx="6">
                  <c:v>150</c:v>
                </c:pt>
                <c:pt idx="7">
                  <c:v>120</c:v>
                </c:pt>
                <c:pt idx="8">
                  <c:v>100</c:v>
                </c:pt>
                <c:pt idx="9">
                  <c:v>90</c:v>
                </c:pt>
                <c:pt idx="10">
                  <c:v>80</c:v>
                </c:pt>
                <c:pt idx="11">
                  <c:v>70</c:v>
                </c:pt>
                <c:pt idx="12">
                  <c:v>70</c:v>
                </c:pt>
                <c:pt idx="13">
                  <c:v>70</c:v>
                </c:pt>
                <c:pt idx="14">
                  <c:v>70</c:v>
                </c:pt>
                <c:pt idx="15">
                  <c:v>60</c:v>
                </c:pt>
                <c:pt idx="16">
                  <c:v>60</c:v>
                </c:pt>
                <c:pt idx="17">
                  <c:v>60</c:v>
                </c:pt>
                <c:pt idx="18">
                  <c:v>60</c:v>
                </c:pt>
                <c:pt idx="19">
                  <c:v>60</c:v>
                </c:pt>
              </c:numCache>
            </c:numRef>
          </c:val>
        </c:ser>
        <c:firstSliceAng val="0"/>
      </c:pieChart>
    </c:plotArea>
    <c:legend>
      <c:legendPos val="r"/>
      <c:layout>
        <c:manualLayout>
          <c:xMode val="edge"/>
          <c:yMode val="edge"/>
          <c:x val="0.62194127193954873"/>
          <c:y val="6.1719589837164572E-2"/>
          <c:w val="0.34051964858559325"/>
          <c:h val="0.85767591551056255"/>
        </c:manualLayout>
      </c:layout>
    </c:legend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1"/>
  <c:chart>
    <c:autoTitleDeleted val="1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Column2</c:v>
                </c:pt>
              </c:strCache>
            </c:strRef>
          </c:tx>
          <c:dLbls>
            <c:showVal val="1"/>
            <c:showCatName val="1"/>
            <c:showLeaderLines val="1"/>
          </c:dLbls>
          <c:cat>
            <c:strRef>
              <c:f>Sheet1!$A$2:$A$21</c:f>
              <c:strCache>
                <c:ptCount val="20"/>
                <c:pt idx="0">
                  <c:v>dentists, general</c:v>
                </c:pt>
                <c:pt idx="1">
                  <c:v>financial managers</c:v>
                </c:pt>
                <c:pt idx="2">
                  <c:v>pharmacists</c:v>
                </c:pt>
                <c:pt idx="3">
                  <c:v>computer and information systems manager</c:v>
                </c:pt>
                <c:pt idx="4">
                  <c:v>education admidistration elm., Second schools.</c:v>
                </c:pt>
                <c:pt idx="5">
                  <c:v>physical therapists</c:v>
                </c:pt>
                <c:pt idx="6">
                  <c:v>accountants and auditors</c:v>
                </c:pt>
                <c:pt idx="7">
                  <c:v>sales representatives wholesome and and manufacturing except technical and scientific products</c:v>
                </c:pt>
                <c:pt idx="8">
                  <c:v>registered nurses</c:v>
                </c:pt>
                <c:pt idx="9">
                  <c:v>medical and clinical lab technologists</c:v>
                </c:pt>
                <c:pt idx="10">
                  <c:v>pre school, elenentary, and kindergarden teachers </c:v>
                </c:pt>
                <c:pt idx="11">
                  <c:v>elementary teachers no special ed</c:v>
                </c:pt>
                <c:pt idx="12">
                  <c:v>secondary school teachers</c:v>
                </c:pt>
                <c:pt idx="13">
                  <c:v>middle school no special and vocational edu.</c:v>
                </c:pt>
                <c:pt idx="14">
                  <c:v>public relations specialists</c:v>
                </c:pt>
                <c:pt idx="15">
                  <c:v>human resources, training, and labor relations specialists, all other</c:v>
                </c:pt>
                <c:pt idx="16">
                  <c:v>community and social service specialists, all other</c:v>
                </c:pt>
                <c:pt idx="17">
                  <c:v>teachers and instructors, all other</c:v>
                </c:pt>
                <c:pt idx="18">
                  <c:v>coaches and scouts</c:v>
                </c:pt>
                <c:pt idx="19">
                  <c:v>medical and health service managers</c:v>
                </c:pt>
              </c:strCache>
            </c:strRef>
          </c:cat>
          <c:val>
            <c:numRef>
              <c:f>Sheet1!$B$2:$B$21</c:f>
              <c:numCache>
                <c:formatCode>#,##0</c:formatCode>
                <c:ptCount val="20"/>
                <c:pt idx="0">
                  <c:v>188920</c:v>
                </c:pt>
                <c:pt idx="1">
                  <c:v>105630</c:v>
                </c:pt>
                <c:pt idx="2">
                  <c:v>100020</c:v>
                </c:pt>
                <c:pt idx="3">
                  <c:v>99790</c:v>
                </c:pt>
                <c:pt idx="4">
                  <c:v>71740</c:v>
                </c:pt>
                <c:pt idx="5">
                  <c:v>67290</c:v>
                </c:pt>
                <c:pt idx="6">
                  <c:v>63170</c:v>
                </c:pt>
                <c:pt idx="7" formatCode="General">
                  <c:v>0</c:v>
                </c:pt>
                <c:pt idx="8" formatCode="General">
                  <c:v>0</c:v>
                </c:pt>
                <c:pt idx="9">
                  <c:v>51930</c:v>
                </c:pt>
                <c:pt idx="10">
                  <c:v>48670</c:v>
                </c:pt>
                <c:pt idx="11">
                  <c:v>45970</c:v>
                </c:pt>
                <c:pt idx="12">
                  <c:v>44130</c:v>
                </c:pt>
                <c:pt idx="13">
                  <c:v>42770</c:v>
                </c:pt>
                <c:pt idx="14">
                  <c:v>41630</c:v>
                </c:pt>
                <c:pt idx="15">
                  <c:v>37940</c:v>
                </c:pt>
                <c:pt idx="16">
                  <c:v>36430</c:v>
                </c:pt>
                <c:pt idx="17">
                  <c:v>28710</c:v>
                </c:pt>
                <c:pt idx="18">
                  <c:v>25010</c:v>
                </c:pt>
                <c:pt idx="19" formatCode="General">
                  <c:v>0</c:v>
                </c:pt>
              </c:numCache>
            </c:numRef>
          </c:val>
        </c:ser>
        <c:dLbls>
          <c:showVal val="1"/>
          <c:showCatName val="1"/>
        </c:dLbls>
        <c:firstSliceAng val="0"/>
      </c:pieChart>
    </c:plotArea>
    <c:plotVisOnly val="1"/>
  </c:chart>
  <c:externalData r:id="rId1"/>
  <c:userShapes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18"/>
  <c:chart>
    <c:autoTitleDeleted val="1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National Growth of workers that DO NOT have College Degrees (That are in Kokomo)</c:v>
                </c:pt>
              </c:strCache>
            </c:strRef>
          </c:tx>
          <c:dLbls>
            <c:dLbl>
              <c:idx val="19"/>
              <c:tx>
                <c:rich>
                  <a:bodyPr/>
                  <a:lstStyle/>
                  <a:p>
                    <a:r>
                      <a:rPr lang="en-US"/>
                      <a:t>Food preparation workers , 15</a:t>
                    </a:r>
                  </a:p>
                </c:rich>
              </c:tx>
              <c:showVal val="1"/>
              <c:showCatName val="1"/>
            </c:dLbl>
            <c:showVal val="1"/>
            <c:showCatName val="1"/>
            <c:showLeaderLines val="1"/>
          </c:dLbls>
          <c:cat>
            <c:strRef>
              <c:f>Sheet1!$A$2:$A$21</c:f>
              <c:strCache>
                <c:ptCount val="20"/>
                <c:pt idx="0">
                  <c:v>Retail salespersons </c:v>
                </c:pt>
                <c:pt idx="1">
                  <c:v>Combined food preparation and serving workers, including fast food </c:v>
                </c:pt>
                <c:pt idx="2">
                  <c:v>Cashiers </c:v>
                </c:pt>
                <c:pt idx="3">
                  <c:v>Waiters and waitresses </c:v>
                </c:pt>
                <c:pt idx="4">
                  <c:v>Office clerks, general </c:v>
                </c:pt>
                <c:pt idx="5">
                  <c:v>Teacher assistants </c:v>
                </c:pt>
                <c:pt idx="6">
                  <c:v>Bookkeeping, accounting, and auditing clerks </c:v>
                </c:pt>
                <c:pt idx="7">
                  <c:v>Secretaries, except legal, medical, and executive </c:v>
                </c:pt>
                <c:pt idx="8">
                  <c:v>Stock clerks and order fillers </c:v>
                </c:pt>
                <c:pt idx="9">
                  <c:v>Truck drivers, heavy and tractor-trailer </c:v>
                </c:pt>
                <c:pt idx="10">
                  <c:v>Janitors and cleaners, except maids and housekeeping cleaners </c:v>
                </c:pt>
                <c:pt idx="11">
                  <c:v>First-line supervisors/managers of retail sales workers </c:v>
                </c:pt>
                <c:pt idx="12">
                  <c:v>Maintenance and repair workers, general </c:v>
                </c:pt>
                <c:pt idx="13">
                  <c:v>Nursing aides, orderlies, and attendants </c:v>
                </c:pt>
                <c:pt idx="14">
                  <c:v>Inspectors, testers, sorters, samplers, and weighers </c:v>
                </c:pt>
                <c:pt idx="15">
                  <c:v>First-line supervisors/managers of production and operating workers </c:v>
                </c:pt>
                <c:pt idx="16">
                  <c:v>Helpers--production workers</c:v>
                </c:pt>
                <c:pt idx="17">
                  <c:v>Laborers and freight, stock, and material movers, hand </c:v>
                </c:pt>
                <c:pt idx="18">
                  <c:v>Electricians </c:v>
                </c:pt>
                <c:pt idx="19">
                  <c:v>Food preparation workers </c:v>
                </c:pt>
              </c:strCache>
            </c:strRef>
          </c:cat>
          <c:val>
            <c:numRef>
              <c:f>Sheet1!$B$2:$B$21</c:f>
              <c:numCache>
                <c:formatCode>General</c:formatCode>
                <c:ptCount val="20"/>
                <c:pt idx="0">
                  <c:v>12</c:v>
                </c:pt>
                <c:pt idx="1">
                  <c:v>18</c:v>
                </c:pt>
                <c:pt idx="2">
                  <c:v>-2</c:v>
                </c:pt>
                <c:pt idx="3">
                  <c:v>11</c:v>
                </c:pt>
                <c:pt idx="4">
                  <c:v>13</c:v>
                </c:pt>
                <c:pt idx="5">
                  <c:v>10</c:v>
                </c:pt>
                <c:pt idx="6">
                  <c:v>13</c:v>
                </c:pt>
                <c:pt idx="7">
                  <c:v>1</c:v>
                </c:pt>
                <c:pt idx="8">
                  <c:v>-7</c:v>
                </c:pt>
                <c:pt idx="9">
                  <c:v>10</c:v>
                </c:pt>
                <c:pt idx="10">
                  <c:v>15</c:v>
                </c:pt>
                <c:pt idx="11">
                  <c:v>4</c:v>
                </c:pt>
                <c:pt idx="12">
                  <c:v>10</c:v>
                </c:pt>
                <c:pt idx="13">
                  <c:v>18</c:v>
                </c:pt>
                <c:pt idx="14">
                  <c:v>-6</c:v>
                </c:pt>
                <c:pt idx="15">
                  <c:v>-4</c:v>
                </c:pt>
                <c:pt idx="16">
                  <c:v>0</c:v>
                </c:pt>
                <c:pt idx="17">
                  <c:v>2</c:v>
                </c:pt>
                <c:pt idx="18">
                  <c:v>7</c:v>
                </c:pt>
                <c:pt idx="19">
                  <c:v>15</c:v>
                </c:pt>
              </c:numCache>
            </c:numRef>
          </c:val>
        </c:ser>
        <c:dLbls>
          <c:showVal val="1"/>
          <c:showCatName val="1"/>
        </c:dLbls>
        <c:firstSliceAng val="0"/>
      </c:pieChart>
    </c:plotArea>
    <c:plotVisOnly val="1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42"/>
  <c:chart>
    <c:autoTitleDeleted val="1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Highest % national growth</c:v>
                </c:pt>
              </c:strCache>
            </c:strRef>
          </c:tx>
          <c:dLbls>
            <c:showVal val="1"/>
            <c:showCatName val="1"/>
            <c:showLeaderLines val="1"/>
          </c:dLbls>
          <c:cat>
            <c:strRef>
              <c:f>Sheet1!$A$2:$A$21</c:f>
              <c:strCache>
                <c:ptCount val="20"/>
                <c:pt idx="0">
                  <c:v>Retail salespersons</c:v>
                </c:pt>
                <c:pt idx="1">
                  <c:v>Food preparation and serving workers, including fast food</c:v>
                </c:pt>
                <c:pt idx="2">
                  <c:v>Cashiers</c:v>
                </c:pt>
                <c:pt idx="3">
                  <c:v>Waiters and waitresses</c:v>
                </c:pt>
                <c:pt idx="4">
                  <c:v>Office clerks, general</c:v>
                </c:pt>
                <c:pt idx="5">
                  <c:v>Teacher assistants</c:v>
                </c:pt>
                <c:pt idx="6">
                  <c:v>Bookkeeping, accounting, and auditing clerks</c:v>
                </c:pt>
                <c:pt idx="7">
                  <c:v>Secretaries, except legal, medical, and executive</c:v>
                </c:pt>
                <c:pt idx="8">
                  <c:v>Stock clerks and order fillers</c:v>
                </c:pt>
                <c:pt idx="9">
                  <c:v>Truck drivers, heavy and tractor-trailer</c:v>
                </c:pt>
                <c:pt idx="10">
                  <c:v>Janitors and cleaners, not maids and housekeeping cleaners</c:v>
                </c:pt>
                <c:pt idx="11">
                  <c:v>First-line supervisors/managers of retail sales workers</c:v>
                </c:pt>
                <c:pt idx="12">
                  <c:v>Maintenance and repair workers, general</c:v>
                </c:pt>
                <c:pt idx="13">
                  <c:v>Nursing aides, orderlies, and attendants</c:v>
                </c:pt>
                <c:pt idx="14">
                  <c:v>Inspectors, testers, sorters, samplers, and weighers</c:v>
                </c:pt>
                <c:pt idx="15">
                  <c:v>First-line supervisors/managers of production and operating workers</c:v>
                </c:pt>
                <c:pt idx="16">
                  <c:v>Helpers--production workers</c:v>
                </c:pt>
                <c:pt idx="17">
                  <c:v>Laborers and freight, stock, and material movers, hand</c:v>
                </c:pt>
                <c:pt idx="18">
                  <c:v>Electricians</c:v>
                </c:pt>
                <c:pt idx="19">
                  <c:v>Food preparation workers</c:v>
                </c:pt>
              </c:strCache>
            </c:strRef>
          </c:cat>
          <c:val>
            <c:numRef>
              <c:f>Sheet1!$B$2:$B$21</c:f>
              <c:numCache>
                <c:formatCode>0%</c:formatCode>
                <c:ptCount val="20"/>
                <c:pt idx="0">
                  <c:v>0.12000000000000002</c:v>
                </c:pt>
                <c:pt idx="1">
                  <c:v>0.18000000000000024</c:v>
                </c:pt>
                <c:pt idx="2">
                  <c:v>-2.0000000000000011E-2</c:v>
                </c:pt>
                <c:pt idx="3">
                  <c:v>0.11000000000000001</c:v>
                </c:pt>
                <c:pt idx="4">
                  <c:v>0.13</c:v>
                </c:pt>
                <c:pt idx="5">
                  <c:v>0.1</c:v>
                </c:pt>
                <c:pt idx="6">
                  <c:v>0.13</c:v>
                </c:pt>
                <c:pt idx="7">
                  <c:v>1.0000000000000005E-2</c:v>
                </c:pt>
                <c:pt idx="8">
                  <c:v>-7.0000000000000021E-2</c:v>
                </c:pt>
                <c:pt idx="9">
                  <c:v>0.1</c:v>
                </c:pt>
                <c:pt idx="10">
                  <c:v>0.15000000000000024</c:v>
                </c:pt>
                <c:pt idx="11">
                  <c:v>4.0000000000000022E-2</c:v>
                </c:pt>
                <c:pt idx="12">
                  <c:v>0.1</c:v>
                </c:pt>
                <c:pt idx="13">
                  <c:v>0.18000000000000024</c:v>
                </c:pt>
                <c:pt idx="14">
                  <c:v>-6.0000000000000032E-2</c:v>
                </c:pt>
                <c:pt idx="15">
                  <c:v>-4.0000000000000022E-2</c:v>
                </c:pt>
                <c:pt idx="16">
                  <c:v>0</c:v>
                </c:pt>
                <c:pt idx="17">
                  <c:v>2.0000000000000011E-2</c:v>
                </c:pt>
                <c:pt idx="18">
                  <c:v>7.0000000000000021E-2</c:v>
                </c:pt>
                <c:pt idx="19">
                  <c:v>0.15000000000000024</c:v>
                </c:pt>
              </c:numCache>
            </c:numRef>
          </c:val>
        </c:ser>
        <c:dLbls>
          <c:showVal val="1"/>
          <c:showCatName val="1"/>
        </c:dLbls>
        <c:firstSliceAng val="0"/>
      </c:pieChart>
    </c:plotArea>
    <c:plotVisOnly val="1"/>
  </c:chart>
  <c:externalData r:id="rId1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0.20308</cdr:x>
      <cdr:y>0.01463</cdr:y>
    </cdr:from>
    <cdr:to>
      <cdr:x>0.91176</cdr:x>
      <cdr:y>0.0815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1381125" y="133350"/>
          <a:ext cx="4819650" cy="6096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100" u="sng"/>
            <a:t>highest number  of jobs for people with a college degree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F20C8-171B-468A-B4D1-4AF881068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NORTHWESTERN SCHOOL CORPORATION</Company>
  <LinksUpToDate>false</LinksUpToDate>
  <CharactersWithSpaces>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techservices</dc:creator>
  <cp:lastModifiedBy>techservices</cp:lastModifiedBy>
  <cp:revision>2</cp:revision>
  <dcterms:created xsi:type="dcterms:W3CDTF">2010-11-04T16:11:00Z</dcterms:created>
  <dcterms:modified xsi:type="dcterms:W3CDTF">2010-11-04T16:11:00Z</dcterms:modified>
</cp:coreProperties>
</file>